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BC5" w:rsidRDefault="00474BC5" w:rsidP="00474BC5">
      <w:pPr>
        <w:pStyle w:val="a4"/>
        <w:jc w:val="center"/>
        <w:rPr>
          <w:b/>
          <w:sz w:val="28"/>
          <w:szCs w:val="28"/>
        </w:rPr>
      </w:pPr>
      <w:r>
        <w:rPr>
          <w:b/>
          <w:sz w:val="28"/>
          <w:szCs w:val="28"/>
        </w:rPr>
        <w:t>ОБГРУНТУВАННЯ</w:t>
      </w:r>
    </w:p>
    <w:p w:rsidR="00474BC5" w:rsidRDefault="00474BC5" w:rsidP="00474BC5">
      <w:pPr>
        <w:pStyle w:val="a4"/>
        <w:spacing w:before="0" w:beforeAutospacing="0" w:after="0" w:afterAutospacing="0"/>
        <w:jc w:val="center"/>
        <w:rPr>
          <w:b/>
          <w:sz w:val="28"/>
          <w:szCs w:val="28"/>
        </w:rPr>
      </w:pPr>
      <w:r>
        <w:rPr>
          <w:b/>
          <w:sz w:val="28"/>
          <w:szCs w:val="28"/>
        </w:rPr>
        <w:t>технічних та якісних характеристик предмета закупівлі, його очікуваної вартості предмета та/або розміру бюджетного призначення закупівлі.</w:t>
      </w:r>
    </w:p>
    <w:p w:rsidR="00474BC5" w:rsidRDefault="00474BC5" w:rsidP="00474BC5">
      <w:pPr>
        <w:pStyle w:val="a4"/>
        <w:spacing w:before="0" w:beforeAutospacing="0" w:after="0" w:afterAutospacing="0"/>
        <w:jc w:val="center"/>
        <w:rPr>
          <w:b/>
          <w:sz w:val="28"/>
          <w:szCs w:val="28"/>
        </w:rPr>
      </w:pPr>
    </w:p>
    <w:p w:rsidR="00474BC5" w:rsidRDefault="00474BC5" w:rsidP="00474BC5">
      <w:pPr>
        <w:pStyle w:val="a4"/>
        <w:spacing w:before="0" w:beforeAutospacing="0" w:after="0" w:afterAutospacing="0"/>
        <w:jc w:val="center"/>
        <w:rPr>
          <w:bCs/>
          <w:i/>
          <w:iCs/>
          <w:sz w:val="28"/>
          <w:szCs w:val="28"/>
        </w:rPr>
      </w:pPr>
      <w:r>
        <w:rPr>
          <w:bCs/>
          <w:i/>
          <w:iCs/>
          <w:sz w:val="28"/>
          <w:szCs w:val="28"/>
        </w:rPr>
        <w:t>(Оприлюднюється на виконання постанови Кабміну № 710 від 11.10.16 «Про ефективне використання державних коштів» (зі змінами))</w:t>
      </w:r>
    </w:p>
    <w:p w:rsidR="00474BC5" w:rsidRDefault="00474BC5" w:rsidP="00474BC5">
      <w:pPr>
        <w:pStyle w:val="a4"/>
        <w:spacing w:before="0" w:beforeAutospacing="0" w:after="0" w:afterAutospacing="0"/>
        <w:jc w:val="both"/>
        <w:rPr>
          <w:bCs/>
          <w:sz w:val="28"/>
          <w:szCs w:val="28"/>
        </w:rPr>
      </w:pPr>
    </w:p>
    <w:p w:rsidR="00474BC5" w:rsidRDefault="00474BC5" w:rsidP="00474BC5">
      <w:pPr>
        <w:pStyle w:val="a4"/>
        <w:spacing w:before="0" w:beforeAutospacing="0" w:after="0" w:afterAutospacing="0"/>
        <w:jc w:val="both"/>
        <w:rPr>
          <w:b/>
          <w:sz w:val="28"/>
          <w:szCs w:val="28"/>
        </w:rPr>
      </w:pPr>
      <w:r>
        <w:rPr>
          <w:b/>
          <w:sz w:val="28"/>
          <w:szCs w:val="28"/>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Pr>
          <w:sz w:val="28"/>
          <w:szCs w:val="28"/>
        </w:rPr>
        <w:t xml:space="preserve"> Стрийський ліцей №6 Стрийської міської ради Стрийського району Львівської області; 82400, Україна, Львівська обл., Стрий, вул. Коперніка,1; ЄДРПОУ 22414280; юридична особа, яка забезпечує потреби держави або територіальної громади.</w:t>
      </w:r>
    </w:p>
    <w:p w:rsidR="00474BC5" w:rsidRDefault="00474BC5" w:rsidP="00474BC5">
      <w:pPr>
        <w:pStyle w:val="a4"/>
        <w:spacing w:before="0" w:beforeAutospacing="0" w:after="0" w:afterAutospacing="0"/>
        <w:jc w:val="both"/>
        <w:rPr>
          <w:bCs/>
          <w:sz w:val="28"/>
          <w:szCs w:val="28"/>
        </w:rPr>
      </w:pPr>
    </w:p>
    <w:p w:rsidR="00474BC5" w:rsidRDefault="00474BC5" w:rsidP="00474BC5">
      <w:pPr>
        <w:pStyle w:val="a4"/>
        <w:spacing w:before="0" w:beforeAutospacing="0" w:after="0" w:afterAutospacing="0"/>
        <w:jc w:val="both"/>
        <w:rPr>
          <w:bCs/>
          <w:sz w:val="28"/>
          <w:szCs w:val="28"/>
        </w:rPr>
      </w:pPr>
      <w:r>
        <w:rPr>
          <w:b/>
          <w:sz w:val="28"/>
          <w:szCs w:val="28"/>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t xml:space="preserve"> </w:t>
      </w:r>
      <w:r>
        <w:rPr>
          <w:bCs/>
          <w:sz w:val="28"/>
          <w:szCs w:val="28"/>
        </w:rPr>
        <w:t>Природний газ за кодом ДК 021:2015 09120000-6 – Газове паливо.</w:t>
      </w:r>
    </w:p>
    <w:p w:rsidR="00474BC5" w:rsidRDefault="00474BC5" w:rsidP="00474BC5">
      <w:pPr>
        <w:pStyle w:val="a4"/>
        <w:spacing w:before="0" w:beforeAutospacing="0" w:after="0" w:afterAutospacing="0"/>
        <w:jc w:val="both"/>
        <w:rPr>
          <w:bCs/>
          <w:sz w:val="28"/>
          <w:szCs w:val="28"/>
        </w:rPr>
      </w:pPr>
    </w:p>
    <w:p w:rsidR="00474BC5" w:rsidRDefault="00474BC5" w:rsidP="00474BC5">
      <w:pPr>
        <w:pStyle w:val="a4"/>
        <w:spacing w:before="0" w:beforeAutospacing="0" w:after="0" w:afterAutospacing="0"/>
        <w:jc w:val="both"/>
        <w:rPr>
          <w:bCs/>
          <w:sz w:val="28"/>
          <w:szCs w:val="28"/>
        </w:rPr>
      </w:pPr>
      <w:r>
        <w:rPr>
          <w:b/>
          <w:sz w:val="28"/>
          <w:szCs w:val="28"/>
        </w:rPr>
        <w:t>Вид процедури закупівлі:</w:t>
      </w:r>
      <w:r>
        <w:rPr>
          <w:bCs/>
          <w:sz w:val="28"/>
          <w:szCs w:val="28"/>
        </w:rPr>
        <w:t xml:space="preserve"> Відкриті торги з особливостями.</w:t>
      </w:r>
    </w:p>
    <w:p w:rsidR="00474BC5" w:rsidRDefault="00474BC5" w:rsidP="00474BC5">
      <w:pPr>
        <w:pStyle w:val="a4"/>
        <w:spacing w:before="0" w:beforeAutospacing="0" w:after="0" w:afterAutospacing="0"/>
        <w:jc w:val="both"/>
        <w:rPr>
          <w:bCs/>
          <w:sz w:val="28"/>
          <w:szCs w:val="28"/>
        </w:rPr>
      </w:pPr>
    </w:p>
    <w:p w:rsidR="00474BC5" w:rsidRDefault="00474BC5" w:rsidP="00474BC5">
      <w:pPr>
        <w:pStyle w:val="a4"/>
        <w:spacing w:before="0" w:beforeAutospacing="0" w:after="0" w:afterAutospacing="0"/>
        <w:jc w:val="both"/>
        <w:rPr>
          <w:bCs/>
          <w:sz w:val="28"/>
          <w:szCs w:val="28"/>
        </w:rPr>
      </w:pPr>
      <w:r>
        <w:rPr>
          <w:b/>
          <w:sz w:val="28"/>
          <w:szCs w:val="28"/>
        </w:rPr>
        <w:t>Ідентифікатор закупівлі:</w:t>
      </w:r>
      <w:r>
        <w:rPr>
          <w:bCs/>
          <w:sz w:val="28"/>
          <w:szCs w:val="28"/>
        </w:rPr>
        <w:t xml:space="preserve"> UA-2024-09-25-005841-a</w:t>
      </w:r>
    </w:p>
    <w:p w:rsidR="00474BC5" w:rsidRDefault="00474BC5" w:rsidP="00474BC5">
      <w:pPr>
        <w:pStyle w:val="a4"/>
        <w:spacing w:before="0" w:beforeAutospacing="0" w:after="0" w:afterAutospacing="0"/>
        <w:jc w:val="both"/>
        <w:rPr>
          <w:bCs/>
          <w:sz w:val="28"/>
          <w:szCs w:val="28"/>
        </w:rPr>
      </w:pPr>
    </w:p>
    <w:p w:rsidR="00474BC5" w:rsidRDefault="00474BC5" w:rsidP="00474BC5">
      <w:pPr>
        <w:pStyle w:val="a4"/>
        <w:spacing w:before="0" w:beforeAutospacing="0" w:after="0" w:afterAutospacing="0"/>
        <w:jc w:val="both"/>
        <w:rPr>
          <w:b/>
          <w:sz w:val="28"/>
          <w:szCs w:val="28"/>
        </w:rPr>
      </w:pPr>
      <w:r>
        <w:rPr>
          <w:b/>
          <w:sz w:val="28"/>
          <w:szCs w:val="28"/>
        </w:rPr>
        <w:t>Обґрунтування технічних та якісних характеристик предмета закупівлі:</w:t>
      </w:r>
    </w:p>
    <w:p w:rsidR="00474BC5" w:rsidRDefault="00474BC5" w:rsidP="00474BC5">
      <w:pPr>
        <w:pStyle w:val="a4"/>
        <w:spacing w:before="0" w:beforeAutospacing="0" w:after="0" w:afterAutospacing="0"/>
        <w:jc w:val="both"/>
        <w:rPr>
          <w:sz w:val="28"/>
          <w:szCs w:val="28"/>
        </w:rPr>
      </w:pPr>
      <w:r>
        <w:rPr>
          <w:sz w:val="28"/>
          <w:szCs w:val="28"/>
        </w:rPr>
        <w:t>Природний газ (природний газ, нафтовий (попутний) газ, газ (метан) вугільних родовищ та газ</w:t>
      </w:r>
      <w:r>
        <w:t xml:space="preserve"> </w:t>
      </w:r>
      <w:r>
        <w:rPr>
          <w:sz w:val="28"/>
          <w:szCs w:val="28"/>
        </w:rPr>
        <w:t xml:space="preserve">сланцевих товщ) — корисна копалина, яка є сумішшю вуглеводнів та невуглеводневих компонентів, перебуває у газоподібному стані за стандартних умов (тиск — 760 мм ртутного стовпа і температура — 20° C) і є товарною продукцією. Кількісною характеристикою предмета закупівлі є обсяг споживання природного газу. За одиницю виміру кількості природного газу при його обліку приймається один кубічний метр (куб. м). </w:t>
      </w:r>
    </w:p>
    <w:p w:rsidR="00474BC5" w:rsidRDefault="00474BC5" w:rsidP="00474BC5">
      <w:pPr>
        <w:pStyle w:val="a4"/>
        <w:spacing w:before="0" w:beforeAutospacing="0" w:after="0" w:afterAutospacing="0"/>
        <w:jc w:val="both"/>
        <w:rPr>
          <w:sz w:val="28"/>
          <w:szCs w:val="28"/>
        </w:rPr>
      </w:pPr>
      <w:r>
        <w:rPr>
          <w:sz w:val="28"/>
          <w:szCs w:val="28"/>
        </w:rPr>
        <w:t>Технічні та якісні характеристики предмета закупівлі, що закуповується, повинні відповідати технічним умовам та стандартам, передбаченим законодавством України, діючим на період постачання товару, зокрема, Закону України «Про ринок природного газу» № 329-VIII від 09.04.2015 (далі — Закон № 329-VIII), 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 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 (далі — Кодекс № 2493), Кодексу газорозподільної системи, затвердженому постановою Національної комісії, що здійснює державне регулювання у сферах енергетики та комунальних послуг, від 30.09.2015 № 2494 (далі — Кодекс № 2494), іншим нормативноправовим актам, прийнятим на виконання Закону № 329-VIII.</w:t>
      </w:r>
    </w:p>
    <w:p w:rsidR="00474BC5" w:rsidRDefault="00474BC5" w:rsidP="00474BC5">
      <w:pPr>
        <w:pStyle w:val="a4"/>
        <w:spacing w:before="0" w:beforeAutospacing="0" w:after="0" w:afterAutospacing="0"/>
        <w:jc w:val="both"/>
        <w:rPr>
          <w:sz w:val="28"/>
          <w:szCs w:val="28"/>
        </w:rPr>
      </w:pPr>
      <w:r>
        <w:rPr>
          <w:sz w:val="28"/>
          <w:szCs w:val="28"/>
        </w:rPr>
        <w:lastRenderedPageBreak/>
        <w:t>Якість та інші фізико-хімічні характеристики природного газу, який передається замовнику на межі балансової належності, повинен відповідати вимогам ГОСТ 5542-87 «Гази горючі природні для промислового і комунально-побутового призначення. Технічні умови», вимогам, встановленим державними стандартами, технічними умовами, нормативно-технічними документами щодо його якості. Фізико-хімічні показники (ФХП) природного газу, який постачається замовнику, повинен відповідати параметрам, положенням Кодексу № 2493, Кодексу № 2494.</w:t>
      </w:r>
    </w:p>
    <w:p w:rsidR="00474BC5" w:rsidRDefault="00474BC5" w:rsidP="00474BC5">
      <w:pPr>
        <w:pStyle w:val="a4"/>
        <w:spacing w:before="0" w:beforeAutospacing="0" w:after="0" w:afterAutospacing="0"/>
        <w:jc w:val="both"/>
        <w:rPr>
          <w:b/>
          <w:sz w:val="28"/>
          <w:szCs w:val="28"/>
        </w:rPr>
      </w:pPr>
    </w:p>
    <w:p w:rsidR="00474BC5" w:rsidRDefault="00474BC5" w:rsidP="00474BC5">
      <w:pPr>
        <w:pStyle w:val="a4"/>
        <w:spacing w:before="0" w:beforeAutospacing="0" w:after="0" w:afterAutospacing="0"/>
        <w:jc w:val="both"/>
        <w:rPr>
          <w:b/>
          <w:sz w:val="28"/>
          <w:szCs w:val="28"/>
        </w:rPr>
      </w:pPr>
      <w:r>
        <w:rPr>
          <w:b/>
          <w:sz w:val="28"/>
          <w:szCs w:val="28"/>
        </w:rPr>
        <w:t>Обґрунтування очікуваної вартості предмета закупівлі, розміру бюджетного призначення:</w:t>
      </w:r>
    </w:p>
    <w:p w:rsidR="00474BC5" w:rsidRDefault="00474BC5" w:rsidP="00474BC5">
      <w:pPr>
        <w:pStyle w:val="a4"/>
        <w:spacing w:before="0" w:beforeAutospacing="0" w:after="0" w:afterAutospacing="0"/>
        <w:jc w:val="both"/>
        <w:rPr>
          <w:sz w:val="28"/>
          <w:szCs w:val="28"/>
        </w:rPr>
      </w:pPr>
      <w:r>
        <w:rPr>
          <w:sz w:val="28"/>
          <w:szCs w:val="28"/>
        </w:rPr>
        <w:t>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А так само з урахуванням того, що Кабінет Міністрів України Постановою № 957 від 23 серпня 2024, зокрема, вніс зміни до Постанови Кабінету Міністрів України від 19 липня 2022 року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чим продовжив виконання ТОВ «Газопостачальна компанія «Нафтогаз Трейдинг» спеціальних обов’язків на ринку природного газу для забезпечення потреб виробників теплової енергії та бюджетних установ до 30 квітня 2025 року.</w:t>
      </w:r>
    </w:p>
    <w:p w:rsidR="00474BC5" w:rsidRDefault="00474BC5" w:rsidP="00474BC5">
      <w:pPr>
        <w:pStyle w:val="a4"/>
        <w:spacing w:before="0" w:beforeAutospacing="0" w:after="0" w:afterAutospacing="0"/>
        <w:jc w:val="both"/>
        <w:rPr>
          <w:b/>
          <w:sz w:val="28"/>
          <w:szCs w:val="28"/>
        </w:rPr>
      </w:pPr>
      <w:r>
        <w:rPr>
          <w:sz w:val="28"/>
          <w:szCs w:val="28"/>
        </w:rPr>
        <w:t>Відповідно до пункту 12 частини 1 статті 2 розділу 1 Бюджетного кодексу України бюджетні установи — це органи державної влади, органи місцевого самоврядування, а також організації, створені ними у встановленому порядку, що повністю утримуються за рахунок, відповідно, державного бюджету чи місцевого бюджету. Бюджетні установи є неприбутковими. Тож, замовник має право отримувати природний газ за найбільш економічно вигідною ціною 16553,89 гривень з урахуванням податку на додану вартість за 1000 куб. метрів газу (з урахуванням тарифу на послуги з транспортування природного газу для точки виходу та коефіцієнта, який застосовується у разі замовлення потужності на добу наперед). (ціна за 1 тис. куб. м природного газу, яку пропонує ТОВ Газопостачальна компанія «Нафтогаз Трейдинг»). Згідно з викладеним вище, згідно із Законом та потребами Замовника, очікувана вартість предмета закупівлі розрахована таким чином: 15,0 тис м.куб * 16553,89 грн з ПДВ.</w:t>
      </w:r>
    </w:p>
    <w:p w:rsidR="00474BC5" w:rsidRDefault="00474BC5" w:rsidP="00474BC5">
      <w:pPr>
        <w:pStyle w:val="a4"/>
        <w:spacing w:before="0" w:beforeAutospacing="0" w:after="0" w:afterAutospacing="0"/>
        <w:jc w:val="both"/>
        <w:rPr>
          <w:b/>
          <w:sz w:val="28"/>
          <w:szCs w:val="28"/>
        </w:rPr>
      </w:pPr>
      <w:r>
        <w:rPr>
          <w:b/>
          <w:bCs/>
          <w:sz w:val="28"/>
          <w:szCs w:val="28"/>
        </w:rPr>
        <w:t>Очікувана вартість предмета закупівлі</w:t>
      </w:r>
      <w:r>
        <w:rPr>
          <w:sz w:val="28"/>
          <w:szCs w:val="28"/>
        </w:rPr>
        <w:t xml:space="preserve"> </w:t>
      </w:r>
      <w:r>
        <w:rPr>
          <w:bCs/>
          <w:sz w:val="28"/>
          <w:szCs w:val="28"/>
        </w:rPr>
        <w:t>Природний газ за кодом ДК 021:2015 09120000-6 – Газове паливо</w:t>
      </w:r>
      <w:r>
        <w:rPr>
          <w:sz w:val="28"/>
          <w:szCs w:val="28"/>
        </w:rPr>
        <w:t>: 248 308,35 грн з ПДВ.</w:t>
      </w:r>
    </w:p>
    <w:p w:rsidR="00925548" w:rsidRDefault="00925548">
      <w:bookmarkStart w:id="0" w:name="_GoBack"/>
      <w:bookmarkEnd w:id="0"/>
    </w:p>
    <w:sectPr w:rsidR="009255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81A"/>
    <w:rsid w:val="00474BC5"/>
    <w:rsid w:val="005F781A"/>
    <w:rsid w:val="009255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link w:val="a4"/>
    <w:uiPriority w:val="99"/>
    <w:semiHidden/>
    <w:locked/>
    <w:rsid w:val="00474BC5"/>
    <w:rPr>
      <w:rFonts w:ascii="Times New Roman" w:eastAsia="Times New Roman" w:hAnsi="Times New Roman" w:cs="Times New Roman"/>
      <w:sz w:val="24"/>
      <w:szCs w:val="24"/>
      <w:lang w:eastAsia="uk-UA"/>
    </w:rPr>
  </w:style>
  <w:style w:type="paragraph" w:styleId="a4">
    <w:name w:val="Normal (Web)"/>
    <w:basedOn w:val="a"/>
    <w:link w:val="a3"/>
    <w:uiPriority w:val="99"/>
    <w:semiHidden/>
    <w:unhideWhenUsed/>
    <w:rsid w:val="00474BC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link w:val="a4"/>
    <w:uiPriority w:val="99"/>
    <w:semiHidden/>
    <w:locked/>
    <w:rsid w:val="00474BC5"/>
    <w:rPr>
      <w:rFonts w:ascii="Times New Roman" w:eastAsia="Times New Roman" w:hAnsi="Times New Roman" w:cs="Times New Roman"/>
      <w:sz w:val="24"/>
      <w:szCs w:val="24"/>
      <w:lang w:eastAsia="uk-UA"/>
    </w:rPr>
  </w:style>
  <w:style w:type="paragraph" w:styleId="a4">
    <w:name w:val="Normal (Web)"/>
    <w:basedOn w:val="a"/>
    <w:link w:val="a3"/>
    <w:uiPriority w:val="99"/>
    <w:semiHidden/>
    <w:unhideWhenUsed/>
    <w:rsid w:val="00474BC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3407</Words>
  <Characters>1943</Characters>
  <Application>Microsoft Office Word</Application>
  <DocSecurity>0</DocSecurity>
  <Lines>16</Lines>
  <Paragraphs>10</Paragraphs>
  <ScaleCrop>false</ScaleCrop>
  <Company/>
  <LinksUpToDate>false</LinksUpToDate>
  <CharactersWithSpaces>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2024-09-25T14:41:00Z</dcterms:created>
  <dcterms:modified xsi:type="dcterms:W3CDTF">2024-09-25T14:42:00Z</dcterms:modified>
</cp:coreProperties>
</file>